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2C3EB" w14:textId="77777777" w:rsidR="00A268D7" w:rsidRPr="00A268D7" w:rsidRDefault="00A268D7" w:rsidP="00A268D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268D7">
        <w:rPr>
          <w:rFonts w:ascii="Arial" w:hAnsi="Arial" w:cs="Arial"/>
          <w:b/>
          <w:bCs/>
          <w:sz w:val="32"/>
          <w:szCs w:val="32"/>
        </w:rPr>
        <w:t>Planejamento Tributário no Regime de Tributação do Lucro Presumido com a Reforma Tributária</w:t>
      </w:r>
    </w:p>
    <w:p w14:paraId="09238690" w14:textId="2397E10E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32EDFBB5" w14:textId="77777777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Texto-base para as questões 1 a 5</w:t>
      </w:r>
    </w:p>
    <w:p w14:paraId="6EDE2DD6" w14:textId="77777777" w:rsidR="00A268D7" w:rsidRPr="00A268D7" w:rsidRDefault="00A268D7" w:rsidP="00A268D7">
      <w:pPr>
        <w:jc w:val="both"/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No regime do Lucro Presumido, a base de cálculo do IRPJ e da CSLL é determinada mediante a aplicação de percentuais fixados em lei sobre a receita bruta. Com a Reforma Tributária, instituída pela EC nº 132/2023, a CBS e o IBS substituirão gradualmente o PIS, a Cofins, o ICMS e o ISS, exigindo das empresas revisão de suas estratégias de planejamento tributário, sem prejuízo da observância ao princípio da legalidade e da vedação à simulação.</w:t>
      </w:r>
    </w:p>
    <w:p w14:paraId="5C9157D6" w14:textId="5D44630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4EE39890" w14:textId="07637EA7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1</w:t>
      </w:r>
    </w:p>
    <w:p w14:paraId="0C60B4C4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Assinale a alternativa correta.</w:t>
      </w:r>
    </w:p>
    <w:p w14:paraId="75037E9E" w14:textId="77777777" w:rsidR="00A268D7" w:rsidRPr="00A268D7" w:rsidRDefault="00A268D7" w:rsidP="00C552F0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O texto afirma que a base de cálculo do IRPJ no Lucro Presumido decorre da apuração do lucro contábil efetivo.</w:t>
      </w:r>
      <w:r w:rsidRPr="00A268D7">
        <w:rPr>
          <w:rFonts w:ascii="Arial" w:hAnsi="Arial" w:cs="Arial"/>
          <w:sz w:val="24"/>
          <w:szCs w:val="24"/>
        </w:rPr>
        <w:br/>
        <w:t>B) A Reforma Tributária extingue imediatamente todos os tributos mencionados.</w:t>
      </w:r>
      <w:r w:rsidRPr="00A268D7">
        <w:rPr>
          <w:rFonts w:ascii="Arial" w:hAnsi="Arial" w:cs="Arial"/>
          <w:sz w:val="24"/>
          <w:szCs w:val="24"/>
        </w:rPr>
        <w:br/>
        <w:t>C) O planejamento tributário deverá ser revisto em razão da substituição gradual de tributos.</w:t>
      </w:r>
      <w:r w:rsidRPr="00A268D7">
        <w:rPr>
          <w:rFonts w:ascii="Arial" w:hAnsi="Arial" w:cs="Arial"/>
          <w:sz w:val="24"/>
          <w:szCs w:val="24"/>
        </w:rPr>
        <w:br/>
        <w:t>D) A simulação é admitida quando reduz a carga tributária.</w:t>
      </w:r>
      <w:r w:rsidRPr="00A268D7">
        <w:rPr>
          <w:rFonts w:ascii="Arial" w:hAnsi="Arial" w:cs="Arial"/>
          <w:sz w:val="24"/>
          <w:szCs w:val="24"/>
        </w:rPr>
        <w:br/>
        <w:t>E) O princípio da legalidade deixa de ser aplicável com a EC 132/2023.</w:t>
      </w:r>
    </w:p>
    <w:p w14:paraId="221D752D" w14:textId="27A76E6F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5F2509E6" w14:textId="09698E59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2</w:t>
      </w:r>
    </w:p>
    <w:p w14:paraId="2AF9B27E" w14:textId="77777777" w:rsidR="00A268D7" w:rsidRPr="00A268D7" w:rsidRDefault="00A268D7" w:rsidP="00C552F0">
      <w:pPr>
        <w:jc w:val="both"/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No trecho “sem prejuízo da observância ao princípio da legalidade”, a expressão destacada indica:</w:t>
      </w:r>
    </w:p>
    <w:p w14:paraId="484161DE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oposição.</w:t>
      </w:r>
      <w:r w:rsidRPr="00A268D7">
        <w:rPr>
          <w:rFonts w:ascii="Arial" w:hAnsi="Arial" w:cs="Arial"/>
          <w:sz w:val="24"/>
          <w:szCs w:val="24"/>
        </w:rPr>
        <w:br/>
        <w:t>B) condição.</w:t>
      </w:r>
      <w:r w:rsidRPr="00A268D7">
        <w:rPr>
          <w:rFonts w:ascii="Arial" w:hAnsi="Arial" w:cs="Arial"/>
          <w:sz w:val="24"/>
          <w:szCs w:val="24"/>
        </w:rPr>
        <w:br/>
        <w:t>C) concessão.</w:t>
      </w:r>
      <w:r w:rsidRPr="00A268D7">
        <w:rPr>
          <w:rFonts w:ascii="Arial" w:hAnsi="Arial" w:cs="Arial"/>
          <w:sz w:val="24"/>
          <w:szCs w:val="24"/>
        </w:rPr>
        <w:br/>
        <w:t>D) ressalva.</w:t>
      </w:r>
      <w:r w:rsidRPr="00A268D7">
        <w:rPr>
          <w:rFonts w:ascii="Arial" w:hAnsi="Arial" w:cs="Arial"/>
          <w:sz w:val="24"/>
          <w:szCs w:val="24"/>
        </w:rPr>
        <w:br/>
        <w:t>E) causa.</w:t>
      </w:r>
    </w:p>
    <w:p w14:paraId="0F54502D" w14:textId="7A68F5B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30948F9D" w14:textId="0D7B8302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3</w:t>
      </w:r>
    </w:p>
    <w:p w14:paraId="4E563587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Assinale a frase correta.</w:t>
      </w:r>
    </w:p>
    <w:p w14:paraId="5C505E6C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A268D7">
        <w:rPr>
          <w:rFonts w:ascii="Arial" w:hAnsi="Arial" w:cs="Arial"/>
          <w:sz w:val="24"/>
          <w:szCs w:val="24"/>
        </w:rPr>
        <w:t>Haverão</w:t>
      </w:r>
      <w:proofErr w:type="gramEnd"/>
      <w:r w:rsidRPr="00A268D7">
        <w:rPr>
          <w:rFonts w:ascii="Arial" w:hAnsi="Arial" w:cs="Arial"/>
          <w:sz w:val="24"/>
          <w:szCs w:val="24"/>
        </w:rPr>
        <w:t xml:space="preserve"> mudanças significativas no planejamento tributário.</w:t>
      </w:r>
      <w:r w:rsidRPr="00A268D7">
        <w:rPr>
          <w:rFonts w:ascii="Arial" w:hAnsi="Arial" w:cs="Arial"/>
          <w:sz w:val="24"/>
          <w:szCs w:val="24"/>
        </w:rPr>
        <w:br/>
        <w:t>B) Existirá novas obrigações acessórias.</w:t>
      </w:r>
      <w:r w:rsidRPr="00A268D7">
        <w:rPr>
          <w:rFonts w:ascii="Arial" w:hAnsi="Arial" w:cs="Arial"/>
          <w:sz w:val="24"/>
          <w:szCs w:val="24"/>
        </w:rPr>
        <w:br/>
        <w:t>C) Devem existir adaptações pelas empresas.</w:t>
      </w:r>
      <w:r w:rsidRPr="00A268D7">
        <w:rPr>
          <w:rFonts w:ascii="Arial" w:hAnsi="Arial" w:cs="Arial"/>
          <w:sz w:val="24"/>
          <w:szCs w:val="24"/>
        </w:rPr>
        <w:br/>
        <w:t xml:space="preserve">D) </w:t>
      </w:r>
      <w:proofErr w:type="gramStart"/>
      <w:r w:rsidRPr="00A268D7">
        <w:rPr>
          <w:rFonts w:ascii="Arial" w:hAnsi="Arial" w:cs="Arial"/>
          <w:sz w:val="24"/>
          <w:szCs w:val="24"/>
        </w:rPr>
        <w:t>Fazem</w:t>
      </w:r>
      <w:proofErr w:type="gramEnd"/>
      <w:r w:rsidRPr="00A268D7">
        <w:rPr>
          <w:rFonts w:ascii="Arial" w:hAnsi="Arial" w:cs="Arial"/>
          <w:sz w:val="24"/>
          <w:szCs w:val="24"/>
        </w:rPr>
        <w:t xml:space="preserve"> muitos anos que o Lucro Presumido é adotado.</w:t>
      </w:r>
      <w:r w:rsidRPr="00A268D7">
        <w:rPr>
          <w:rFonts w:ascii="Arial" w:hAnsi="Arial" w:cs="Arial"/>
          <w:sz w:val="24"/>
          <w:szCs w:val="24"/>
        </w:rPr>
        <w:br/>
        <w:t xml:space="preserve">E) </w:t>
      </w:r>
      <w:proofErr w:type="gramStart"/>
      <w:r w:rsidRPr="00A268D7">
        <w:rPr>
          <w:rFonts w:ascii="Arial" w:hAnsi="Arial" w:cs="Arial"/>
          <w:sz w:val="24"/>
          <w:szCs w:val="24"/>
        </w:rPr>
        <w:t>Podem haver</w:t>
      </w:r>
      <w:proofErr w:type="gramEnd"/>
      <w:r w:rsidRPr="00A268D7">
        <w:rPr>
          <w:rFonts w:ascii="Arial" w:hAnsi="Arial" w:cs="Arial"/>
          <w:sz w:val="24"/>
          <w:szCs w:val="24"/>
        </w:rPr>
        <w:t xml:space="preserve"> questionamentos administrativos.</w:t>
      </w:r>
    </w:p>
    <w:p w14:paraId="12434209" w14:textId="704DF97C" w:rsid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5F3F3A68" w14:textId="77777777" w:rsid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6B6EEB27" w14:textId="77777777" w:rsid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4D996047" w14:textId="77777777" w:rsid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3A342E41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3948FCDB" w14:textId="4C9C6236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lastRenderedPageBreak/>
        <w:t>Questão 4</w:t>
      </w:r>
    </w:p>
    <w:p w14:paraId="40193021" w14:textId="77777777" w:rsidR="00A268D7" w:rsidRPr="00A268D7" w:rsidRDefault="00A268D7" w:rsidP="00C552F0">
      <w:pPr>
        <w:jc w:val="both"/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No regime do Lucro Presumido, para atividades comerciais em regra, o percentual de presunção do IRPJ é de:</w:t>
      </w:r>
    </w:p>
    <w:p w14:paraId="21584246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1,6%</w:t>
      </w:r>
      <w:r w:rsidRPr="00A268D7">
        <w:rPr>
          <w:rFonts w:ascii="Arial" w:hAnsi="Arial" w:cs="Arial"/>
          <w:sz w:val="24"/>
          <w:szCs w:val="24"/>
        </w:rPr>
        <w:br/>
        <w:t>B) 8%</w:t>
      </w:r>
      <w:r w:rsidRPr="00A268D7">
        <w:rPr>
          <w:rFonts w:ascii="Arial" w:hAnsi="Arial" w:cs="Arial"/>
          <w:sz w:val="24"/>
          <w:szCs w:val="24"/>
        </w:rPr>
        <w:br/>
        <w:t>C) 12%</w:t>
      </w:r>
      <w:r w:rsidRPr="00A268D7">
        <w:rPr>
          <w:rFonts w:ascii="Arial" w:hAnsi="Arial" w:cs="Arial"/>
          <w:sz w:val="24"/>
          <w:szCs w:val="24"/>
        </w:rPr>
        <w:br/>
        <w:t>D) 16%</w:t>
      </w:r>
      <w:r w:rsidRPr="00A268D7">
        <w:rPr>
          <w:rFonts w:ascii="Arial" w:hAnsi="Arial" w:cs="Arial"/>
          <w:sz w:val="24"/>
          <w:szCs w:val="24"/>
        </w:rPr>
        <w:br/>
        <w:t>E) 32%</w:t>
      </w:r>
    </w:p>
    <w:p w14:paraId="51F33A91" w14:textId="48834DD6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7B1A9CEC" w14:textId="4096EBF5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5</w:t>
      </w:r>
    </w:p>
    <w:p w14:paraId="4702F82E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Para fins de CSLL, nas atividades comerciais em regra, o percentual de presunção é de:</w:t>
      </w:r>
    </w:p>
    <w:p w14:paraId="57F7CCA9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8%</w:t>
      </w:r>
      <w:r w:rsidRPr="00A268D7">
        <w:rPr>
          <w:rFonts w:ascii="Arial" w:hAnsi="Arial" w:cs="Arial"/>
          <w:sz w:val="24"/>
          <w:szCs w:val="24"/>
        </w:rPr>
        <w:br/>
        <w:t>B) 9%</w:t>
      </w:r>
      <w:r w:rsidRPr="00A268D7">
        <w:rPr>
          <w:rFonts w:ascii="Arial" w:hAnsi="Arial" w:cs="Arial"/>
          <w:sz w:val="24"/>
          <w:szCs w:val="24"/>
        </w:rPr>
        <w:br/>
        <w:t>C) 12%</w:t>
      </w:r>
      <w:r w:rsidRPr="00A268D7">
        <w:rPr>
          <w:rFonts w:ascii="Arial" w:hAnsi="Arial" w:cs="Arial"/>
          <w:sz w:val="24"/>
          <w:szCs w:val="24"/>
        </w:rPr>
        <w:br/>
        <w:t>D) 15%</w:t>
      </w:r>
      <w:r w:rsidRPr="00A268D7">
        <w:rPr>
          <w:rFonts w:ascii="Arial" w:hAnsi="Arial" w:cs="Arial"/>
          <w:sz w:val="24"/>
          <w:szCs w:val="24"/>
        </w:rPr>
        <w:br/>
        <w:t>E) 32%</w:t>
      </w:r>
    </w:p>
    <w:p w14:paraId="587341F7" w14:textId="3030503F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58B68103" w14:textId="7A164ED5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6</w:t>
      </w:r>
    </w:p>
    <w:p w14:paraId="6C803996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O planejamento tributário lícito consiste em:</w:t>
      </w:r>
    </w:p>
    <w:p w14:paraId="0E2E261B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ocultar receitas para reduzir tributos.</w:t>
      </w:r>
      <w:r w:rsidRPr="00A268D7">
        <w:rPr>
          <w:rFonts w:ascii="Arial" w:hAnsi="Arial" w:cs="Arial"/>
          <w:sz w:val="24"/>
          <w:szCs w:val="24"/>
        </w:rPr>
        <w:br/>
        <w:t>B) criar documentos fictícios.</w:t>
      </w:r>
      <w:r w:rsidRPr="00A268D7">
        <w:rPr>
          <w:rFonts w:ascii="Arial" w:hAnsi="Arial" w:cs="Arial"/>
          <w:sz w:val="24"/>
          <w:szCs w:val="24"/>
        </w:rPr>
        <w:br/>
        <w:t>C) adotar estruturas juridicamente válidas para diminuir a carga tributária.</w:t>
      </w:r>
      <w:r w:rsidRPr="00A268D7">
        <w:rPr>
          <w:rFonts w:ascii="Arial" w:hAnsi="Arial" w:cs="Arial"/>
          <w:sz w:val="24"/>
          <w:szCs w:val="24"/>
        </w:rPr>
        <w:br/>
        <w:t>D) simular operações inexistentes.</w:t>
      </w:r>
      <w:r w:rsidRPr="00A268D7">
        <w:rPr>
          <w:rFonts w:ascii="Arial" w:hAnsi="Arial" w:cs="Arial"/>
          <w:sz w:val="24"/>
          <w:szCs w:val="24"/>
        </w:rPr>
        <w:br/>
        <w:t>E) postergar indefinidamente o pagamento de tributos sem amparo legal.</w:t>
      </w:r>
    </w:p>
    <w:p w14:paraId="1B78A1F8" w14:textId="7A3DCEB8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7DEA577E" w14:textId="33F1A678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7</w:t>
      </w:r>
    </w:p>
    <w:p w14:paraId="222B8A04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 Emenda Constitucional nº 132 de 2023 prevê que:</w:t>
      </w:r>
    </w:p>
    <w:p w14:paraId="7B5A7E10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o IBS será de competência exclusiva da União.</w:t>
      </w:r>
      <w:r w:rsidRPr="00A268D7">
        <w:rPr>
          <w:rFonts w:ascii="Arial" w:hAnsi="Arial" w:cs="Arial"/>
          <w:sz w:val="24"/>
          <w:szCs w:val="24"/>
        </w:rPr>
        <w:br/>
        <w:t>B) a CBS substituirá o IPVA.</w:t>
      </w:r>
      <w:r w:rsidRPr="00A268D7">
        <w:rPr>
          <w:rFonts w:ascii="Arial" w:hAnsi="Arial" w:cs="Arial"/>
          <w:sz w:val="24"/>
          <w:szCs w:val="24"/>
        </w:rPr>
        <w:br/>
        <w:t>C) o IBS substituirá o ICMS e o ISS.</w:t>
      </w:r>
      <w:r w:rsidRPr="00A268D7">
        <w:rPr>
          <w:rFonts w:ascii="Arial" w:hAnsi="Arial" w:cs="Arial"/>
          <w:sz w:val="24"/>
          <w:szCs w:val="24"/>
        </w:rPr>
        <w:br/>
        <w:t>D) o Lucro Presumido será extinto.</w:t>
      </w:r>
      <w:r w:rsidRPr="00A268D7">
        <w:rPr>
          <w:rFonts w:ascii="Arial" w:hAnsi="Arial" w:cs="Arial"/>
          <w:sz w:val="24"/>
          <w:szCs w:val="24"/>
        </w:rPr>
        <w:br/>
        <w:t>E) o IRPJ será unificado ao IBS.</w:t>
      </w:r>
    </w:p>
    <w:p w14:paraId="59A31802" w14:textId="5F84870C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60DCE9A7" w14:textId="1F50520D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8</w:t>
      </w:r>
    </w:p>
    <w:p w14:paraId="15FC9F36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Assinale a alternativa em que o uso da crase está correto.</w:t>
      </w:r>
    </w:p>
    <w:p w14:paraId="6E003A70" w14:textId="1346F45F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As empresas devem adaptar-se à nova sistemática tributária.</w:t>
      </w:r>
      <w:r w:rsidRPr="00A268D7">
        <w:rPr>
          <w:rFonts w:ascii="Arial" w:hAnsi="Arial" w:cs="Arial"/>
          <w:sz w:val="24"/>
          <w:szCs w:val="24"/>
        </w:rPr>
        <w:br/>
        <w:t xml:space="preserve">B) O contribuinte está sujeito </w:t>
      </w:r>
      <w:proofErr w:type="gramStart"/>
      <w:r w:rsidRPr="00A268D7">
        <w:rPr>
          <w:rFonts w:ascii="Arial" w:hAnsi="Arial" w:cs="Arial"/>
          <w:sz w:val="24"/>
          <w:szCs w:val="24"/>
        </w:rPr>
        <w:t>à</w:t>
      </w:r>
      <w:proofErr w:type="gramEnd"/>
      <w:r w:rsidRPr="00A268D7">
        <w:rPr>
          <w:rFonts w:ascii="Arial" w:hAnsi="Arial" w:cs="Arial"/>
          <w:sz w:val="24"/>
          <w:szCs w:val="24"/>
        </w:rPr>
        <w:t xml:space="preserve"> cumprir obrigações.</w:t>
      </w:r>
      <w:r w:rsidRPr="00A268D7">
        <w:rPr>
          <w:rFonts w:ascii="Arial" w:hAnsi="Arial" w:cs="Arial"/>
          <w:sz w:val="24"/>
          <w:szCs w:val="24"/>
        </w:rPr>
        <w:br/>
        <w:t>C) A empresa se refere à tributos federais.</w:t>
      </w:r>
      <w:r w:rsidRPr="00A268D7">
        <w:rPr>
          <w:rFonts w:ascii="Arial" w:hAnsi="Arial" w:cs="Arial"/>
          <w:sz w:val="24"/>
          <w:szCs w:val="24"/>
        </w:rPr>
        <w:br/>
        <w:t xml:space="preserve">D) O planejamento visa </w:t>
      </w:r>
      <w:proofErr w:type="gramStart"/>
      <w:r w:rsidRPr="00A268D7">
        <w:rPr>
          <w:rFonts w:ascii="Arial" w:hAnsi="Arial" w:cs="Arial"/>
          <w:sz w:val="24"/>
          <w:szCs w:val="24"/>
        </w:rPr>
        <w:t>à</w:t>
      </w:r>
      <w:proofErr w:type="gramEnd"/>
      <w:r w:rsidRPr="00A268D7">
        <w:rPr>
          <w:rFonts w:ascii="Arial" w:hAnsi="Arial" w:cs="Arial"/>
          <w:sz w:val="24"/>
          <w:szCs w:val="24"/>
        </w:rPr>
        <w:t xml:space="preserve"> reduzir custos.</w:t>
      </w:r>
      <w:r w:rsidRPr="00A268D7">
        <w:rPr>
          <w:rFonts w:ascii="Arial" w:hAnsi="Arial" w:cs="Arial"/>
          <w:sz w:val="24"/>
          <w:szCs w:val="24"/>
        </w:rPr>
        <w:br/>
        <w:t>E) O auditor compareceu à analisar os documentos.</w:t>
      </w:r>
    </w:p>
    <w:p w14:paraId="19CEDCB1" w14:textId="3CDC44DD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lastRenderedPageBreak/>
        <w:t>Questão 9</w:t>
      </w:r>
    </w:p>
    <w:p w14:paraId="2FF52B79" w14:textId="77777777" w:rsidR="00A268D7" w:rsidRPr="00A268D7" w:rsidRDefault="00A268D7" w:rsidP="00C552F0">
      <w:pPr>
        <w:jc w:val="both"/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No contexto da Reforma Tributária, uma medida adequada de planejamento tributário no Lucro Presumido é:</w:t>
      </w:r>
    </w:p>
    <w:p w14:paraId="6B918B22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ignorar o período de transição.</w:t>
      </w:r>
      <w:r w:rsidRPr="00A268D7">
        <w:rPr>
          <w:rFonts w:ascii="Arial" w:hAnsi="Arial" w:cs="Arial"/>
          <w:sz w:val="24"/>
          <w:szCs w:val="24"/>
        </w:rPr>
        <w:br/>
        <w:t>B) mapear créditos e impactos da CBS e do IBS.</w:t>
      </w:r>
      <w:r w:rsidRPr="00A268D7">
        <w:rPr>
          <w:rFonts w:ascii="Arial" w:hAnsi="Arial" w:cs="Arial"/>
          <w:sz w:val="24"/>
          <w:szCs w:val="24"/>
        </w:rPr>
        <w:br/>
        <w:t>C) deixar de emitir notas fiscais.</w:t>
      </w:r>
      <w:r w:rsidRPr="00A268D7">
        <w:rPr>
          <w:rFonts w:ascii="Arial" w:hAnsi="Arial" w:cs="Arial"/>
          <w:sz w:val="24"/>
          <w:szCs w:val="24"/>
        </w:rPr>
        <w:br/>
        <w:t>D) substituir escrituração contábil por controles informais.</w:t>
      </w:r>
      <w:r w:rsidRPr="00A268D7">
        <w:rPr>
          <w:rFonts w:ascii="Arial" w:hAnsi="Arial" w:cs="Arial"/>
          <w:sz w:val="24"/>
          <w:szCs w:val="24"/>
        </w:rPr>
        <w:br/>
        <w:t>E) omitir receitas de menor valor.</w:t>
      </w:r>
    </w:p>
    <w:p w14:paraId="499390CF" w14:textId="38C42D5C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</w:p>
    <w:p w14:paraId="3D273FF9" w14:textId="76A66C84" w:rsidR="00A268D7" w:rsidRPr="00A268D7" w:rsidRDefault="00A268D7" w:rsidP="00A268D7">
      <w:pPr>
        <w:rPr>
          <w:rFonts w:ascii="Arial" w:hAnsi="Arial" w:cs="Arial"/>
          <w:b/>
          <w:bCs/>
          <w:sz w:val="24"/>
          <w:szCs w:val="24"/>
        </w:rPr>
      </w:pPr>
      <w:r w:rsidRPr="00A268D7">
        <w:rPr>
          <w:rFonts w:ascii="Arial" w:hAnsi="Arial" w:cs="Arial"/>
          <w:b/>
          <w:bCs/>
          <w:sz w:val="24"/>
          <w:szCs w:val="24"/>
        </w:rPr>
        <w:t>Questão 10</w:t>
      </w:r>
    </w:p>
    <w:p w14:paraId="25CE0714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 vedação à simulação no planejamento tributário decorre do fato de que:</w:t>
      </w:r>
    </w:p>
    <w:p w14:paraId="6BF25903" w14:textId="77777777" w:rsidR="00A268D7" w:rsidRPr="00A268D7" w:rsidRDefault="00A268D7" w:rsidP="00A268D7">
      <w:pPr>
        <w:rPr>
          <w:rFonts w:ascii="Arial" w:hAnsi="Arial" w:cs="Arial"/>
          <w:sz w:val="24"/>
          <w:szCs w:val="24"/>
        </w:rPr>
      </w:pPr>
      <w:r w:rsidRPr="00A268D7">
        <w:rPr>
          <w:rFonts w:ascii="Arial" w:hAnsi="Arial" w:cs="Arial"/>
          <w:sz w:val="24"/>
          <w:szCs w:val="24"/>
        </w:rPr>
        <w:t>A) a economia tributária é sempre ilícita.</w:t>
      </w:r>
      <w:r w:rsidRPr="00A268D7">
        <w:rPr>
          <w:rFonts w:ascii="Arial" w:hAnsi="Arial" w:cs="Arial"/>
          <w:sz w:val="24"/>
          <w:szCs w:val="24"/>
        </w:rPr>
        <w:br/>
        <w:t>B) o contribuinte não pode escolher regimes tributários.</w:t>
      </w:r>
      <w:r w:rsidRPr="00A268D7">
        <w:rPr>
          <w:rFonts w:ascii="Arial" w:hAnsi="Arial" w:cs="Arial"/>
          <w:sz w:val="24"/>
          <w:szCs w:val="24"/>
        </w:rPr>
        <w:br/>
        <w:t>C) a liberdade negocial encontra limites na lei e na realidade dos fatos.</w:t>
      </w:r>
      <w:r w:rsidRPr="00A268D7">
        <w:rPr>
          <w:rFonts w:ascii="Arial" w:hAnsi="Arial" w:cs="Arial"/>
          <w:sz w:val="24"/>
          <w:szCs w:val="24"/>
        </w:rPr>
        <w:br/>
        <w:t>D) o Lucro Presumido impede reorganizações societárias.</w:t>
      </w:r>
      <w:r w:rsidRPr="00A268D7">
        <w:rPr>
          <w:rFonts w:ascii="Arial" w:hAnsi="Arial" w:cs="Arial"/>
          <w:sz w:val="24"/>
          <w:szCs w:val="24"/>
        </w:rPr>
        <w:br/>
        <w:t>E) a EC 132/2023 proibiu a elisão fiscal.</w:t>
      </w:r>
    </w:p>
    <w:p w14:paraId="19F393BB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65654AD7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48391A50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6902F4EE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5DEB1674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28F021CA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680D78BF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4E3924E1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5AD132C4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4B927F4E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56B283FA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0D04FD64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3B358504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29C49D1A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7DF2C230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48BB652C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26538C31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2A79C0F8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60CFEB6A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48B1FB61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0AB1F1F8" w14:textId="4486D758" w:rsidR="00795314" w:rsidRPr="00795314" w:rsidRDefault="00795314" w:rsidP="00795314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795314">
        <w:rPr>
          <w:rFonts w:ascii="Arial" w:hAnsi="Arial" w:cs="Arial"/>
          <w:b/>
          <w:bCs/>
          <w:sz w:val="36"/>
          <w:szCs w:val="36"/>
        </w:rPr>
        <w:lastRenderedPageBreak/>
        <w:t>Questões Discursivas</w:t>
      </w:r>
    </w:p>
    <w:p w14:paraId="169EF335" w14:textId="77777777" w:rsid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</w:p>
    <w:p w14:paraId="679C7176" w14:textId="04003286" w:rsidR="00795314" w:rsidRPr="00795314" w:rsidRDefault="00795314" w:rsidP="0079531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Planejamento Tributário no Regime de Tributação do Lucro Presumido com a Reforma Tributária</w:t>
      </w:r>
    </w:p>
    <w:p w14:paraId="288E1173" w14:textId="22A01F0F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6D40332E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1</w:t>
      </w:r>
    </w:p>
    <w:p w14:paraId="52F853B6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Explique o conceito de planejamento tributário e diferencie elisão fiscal, evasão fiscal e simulação, indicando sua relevância para empresas optantes pelo Lucro Presumido.</w:t>
      </w:r>
    </w:p>
    <w:p w14:paraId="49EAF5AD" w14:textId="468620AB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55DFD28D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2</w:t>
      </w:r>
    </w:p>
    <w:p w14:paraId="069D49DC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Descreva como é determinada a base de cálculo do IRPJ e da CSLL no regime do Lucro Presumido para atividades comerciais.</w:t>
      </w:r>
    </w:p>
    <w:p w14:paraId="547821E4" w14:textId="19896220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1FB8F861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3</w:t>
      </w:r>
    </w:p>
    <w:p w14:paraId="161D5ED5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Analise os impactos da Emenda Constitucional nº 132 de 2023 no planejamento tributário das empresas tributadas pelo Lucro Presumido.</w:t>
      </w:r>
    </w:p>
    <w:p w14:paraId="516B0316" w14:textId="77777777" w:rsidR="00083AA8" w:rsidRPr="00795314" w:rsidRDefault="00083AA8" w:rsidP="00795314">
      <w:pPr>
        <w:rPr>
          <w:rFonts w:ascii="Arial" w:hAnsi="Arial" w:cs="Arial"/>
          <w:sz w:val="24"/>
          <w:szCs w:val="24"/>
        </w:rPr>
      </w:pPr>
    </w:p>
    <w:p w14:paraId="148DABEB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4</w:t>
      </w:r>
    </w:p>
    <w:p w14:paraId="1A090ECB" w14:textId="77777777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Explique por que o princípio da legalidade é essencial ao planejamento tributário.</w:t>
      </w:r>
    </w:p>
    <w:p w14:paraId="0B93A239" w14:textId="3A025503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39C32E5D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5</w:t>
      </w:r>
    </w:p>
    <w:p w14:paraId="0FD66E78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Redija um parágrafo, com até 10 linhas, utilizando linguagem formal e técnica, explicando a importância do período de transição da Reforma Tributária para empresas no Lucro Presumido.</w:t>
      </w:r>
    </w:p>
    <w:p w14:paraId="76AEFB4A" w14:textId="3BE0CC17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31EB38D3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6</w:t>
      </w:r>
    </w:p>
    <w:p w14:paraId="27EFC2B5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Diferencie receita bruta e lucro contábil, explicando por que essa distinção é relevante no regime do Lucro Presumido.</w:t>
      </w:r>
    </w:p>
    <w:p w14:paraId="59BF18C0" w14:textId="5C22BE06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13256BAC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7</w:t>
      </w:r>
    </w:p>
    <w:p w14:paraId="1DA06ADF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Explique como o planejamento tributário pode influenciar a formação de preços e a competitividade empresarial após a implementação da CBS e do IBS.</w:t>
      </w:r>
    </w:p>
    <w:p w14:paraId="1ED008DE" w14:textId="135FC55A" w:rsid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7F0F9CB4" w14:textId="77777777" w:rsidR="00083AA8" w:rsidRDefault="00083AA8" w:rsidP="00795314">
      <w:pPr>
        <w:rPr>
          <w:rFonts w:ascii="Arial" w:hAnsi="Arial" w:cs="Arial"/>
          <w:sz w:val="24"/>
          <w:szCs w:val="24"/>
        </w:rPr>
      </w:pPr>
    </w:p>
    <w:p w14:paraId="16DE3504" w14:textId="77777777" w:rsidR="00083AA8" w:rsidRDefault="00083AA8" w:rsidP="00795314">
      <w:pPr>
        <w:rPr>
          <w:rFonts w:ascii="Arial" w:hAnsi="Arial" w:cs="Arial"/>
          <w:sz w:val="24"/>
          <w:szCs w:val="24"/>
        </w:rPr>
      </w:pPr>
    </w:p>
    <w:p w14:paraId="794F624E" w14:textId="77777777" w:rsidR="00083AA8" w:rsidRPr="00795314" w:rsidRDefault="00083AA8" w:rsidP="00795314">
      <w:pPr>
        <w:rPr>
          <w:rFonts w:ascii="Arial" w:hAnsi="Arial" w:cs="Arial"/>
          <w:sz w:val="24"/>
          <w:szCs w:val="24"/>
        </w:rPr>
      </w:pPr>
    </w:p>
    <w:p w14:paraId="2DF0FABA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lastRenderedPageBreak/>
        <w:t>Questão 8</w:t>
      </w:r>
    </w:p>
    <w:p w14:paraId="10CF6F64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Analise a afirmativa: “A Reforma Tributária extinguiu o regime do Lucro Presumido.” Fundamente sua resposta.</w:t>
      </w:r>
    </w:p>
    <w:p w14:paraId="5132D0D1" w14:textId="70BCBB06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2581C5E2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9</w:t>
      </w:r>
    </w:p>
    <w:p w14:paraId="7E912E6A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Explique a importância da escrituração contábil e fiscal para a defesa do planejamento tributário perante a Receita Federal do Brasil.</w:t>
      </w:r>
    </w:p>
    <w:p w14:paraId="2B1C0888" w14:textId="65B520EB" w:rsidR="00795314" w:rsidRPr="00795314" w:rsidRDefault="00795314" w:rsidP="00795314">
      <w:pPr>
        <w:rPr>
          <w:rFonts w:ascii="Arial" w:hAnsi="Arial" w:cs="Arial"/>
          <w:sz w:val="24"/>
          <w:szCs w:val="24"/>
        </w:rPr>
      </w:pPr>
    </w:p>
    <w:p w14:paraId="6D8001D3" w14:textId="77777777" w:rsidR="00795314" w:rsidRPr="00795314" w:rsidRDefault="00795314" w:rsidP="00795314">
      <w:pPr>
        <w:rPr>
          <w:rFonts w:ascii="Arial" w:hAnsi="Arial" w:cs="Arial"/>
          <w:b/>
          <w:bCs/>
          <w:sz w:val="24"/>
          <w:szCs w:val="24"/>
        </w:rPr>
      </w:pPr>
      <w:r w:rsidRPr="00795314">
        <w:rPr>
          <w:rFonts w:ascii="Arial" w:hAnsi="Arial" w:cs="Arial"/>
          <w:b/>
          <w:bCs/>
          <w:sz w:val="24"/>
          <w:szCs w:val="24"/>
        </w:rPr>
        <w:t>Questão 10</w:t>
      </w:r>
    </w:p>
    <w:p w14:paraId="62D2F33C" w14:textId="77777777" w:rsidR="00795314" w:rsidRPr="00795314" w:rsidRDefault="00795314" w:rsidP="00083AA8">
      <w:pPr>
        <w:jc w:val="both"/>
        <w:rPr>
          <w:rFonts w:ascii="Arial" w:hAnsi="Arial" w:cs="Arial"/>
          <w:sz w:val="24"/>
          <w:szCs w:val="24"/>
        </w:rPr>
      </w:pPr>
      <w:r w:rsidRPr="00795314">
        <w:rPr>
          <w:rFonts w:ascii="Arial" w:hAnsi="Arial" w:cs="Arial"/>
          <w:sz w:val="24"/>
          <w:szCs w:val="24"/>
        </w:rPr>
        <w:t>Produza um texto dissertativo, entre 15 e 20 linhas, sobre os desafios e oportunidades do planejamento tributário no Lucro Presumido diante da Reforma Tributária.</w:t>
      </w:r>
    </w:p>
    <w:p w14:paraId="3219B0AC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C81A56D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C6FE452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5653E2D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54E1CE5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7026385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D082AC1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9203530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5D9A393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0C8549B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8BD1FD5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0B00342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9E39EBF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3BB7743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04EBE2E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8241BB3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24FA42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6966A76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22D687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50453F4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60E302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E80FAF8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55180CD" w14:textId="77777777" w:rsidR="006A2E27" w:rsidRDefault="006A2E27" w:rsidP="00442C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DAF5DC" w14:textId="5528B26A" w:rsidR="00E705B9" w:rsidRPr="00442CA2" w:rsidRDefault="00E705B9" w:rsidP="00442CA2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442CA2">
        <w:rPr>
          <w:rFonts w:ascii="Arial" w:hAnsi="Arial" w:cs="Arial"/>
          <w:b/>
          <w:bCs/>
          <w:sz w:val="40"/>
          <w:szCs w:val="40"/>
        </w:rPr>
        <w:lastRenderedPageBreak/>
        <w:t>Estudo de Caso</w:t>
      </w:r>
    </w:p>
    <w:p w14:paraId="1382D554" w14:textId="77777777" w:rsidR="00442CA2" w:rsidRDefault="00442CA2" w:rsidP="00E705B9">
      <w:pPr>
        <w:rPr>
          <w:rFonts w:ascii="Arial" w:hAnsi="Arial" w:cs="Arial"/>
          <w:b/>
          <w:bCs/>
          <w:sz w:val="24"/>
          <w:szCs w:val="24"/>
        </w:rPr>
      </w:pPr>
    </w:p>
    <w:p w14:paraId="0816D78F" w14:textId="01E39975" w:rsidR="00E705B9" w:rsidRPr="00442CA2" w:rsidRDefault="00E705B9" w:rsidP="00442CA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42CA2">
        <w:rPr>
          <w:rFonts w:ascii="Arial" w:hAnsi="Arial" w:cs="Arial"/>
          <w:b/>
          <w:bCs/>
          <w:sz w:val="28"/>
          <w:szCs w:val="28"/>
        </w:rPr>
        <w:t>Planejamento Tributário no Regime de Tributação do Lucro Presumido com a Reforma Tributária</w:t>
      </w:r>
    </w:p>
    <w:p w14:paraId="6F584C3B" w14:textId="1583A46C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297177FC" w14:textId="77777777" w:rsidR="00E705B9" w:rsidRPr="00E705B9" w:rsidRDefault="00E705B9" w:rsidP="00442CA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Caso Prático</w:t>
      </w:r>
    </w:p>
    <w:p w14:paraId="0114BE77" w14:textId="77777777" w:rsid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A empresa </w:t>
      </w:r>
      <w:r w:rsidRPr="00E705B9">
        <w:rPr>
          <w:rFonts w:ascii="Arial" w:hAnsi="Arial" w:cs="Arial"/>
          <w:b/>
          <w:bCs/>
          <w:sz w:val="24"/>
          <w:szCs w:val="24"/>
        </w:rPr>
        <w:t>Comercial Alfa Ltda.</w:t>
      </w:r>
      <w:r w:rsidRPr="00E705B9">
        <w:rPr>
          <w:rFonts w:ascii="Arial" w:hAnsi="Arial" w:cs="Arial"/>
          <w:sz w:val="24"/>
          <w:szCs w:val="24"/>
        </w:rPr>
        <w:t xml:space="preserve">, sociedade empresária sediada no Brasil e tributada pelo regime do </w:t>
      </w:r>
      <w:r w:rsidRPr="00E705B9">
        <w:rPr>
          <w:rFonts w:ascii="Arial" w:hAnsi="Arial" w:cs="Arial"/>
          <w:b/>
          <w:bCs/>
          <w:sz w:val="24"/>
          <w:szCs w:val="24"/>
        </w:rPr>
        <w:t>Lucro Presumido</w:t>
      </w:r>
      <w:r w:rsidRPr="00E705B9">
        <w:rPr>
          <w:rFonts w:ascii="Arial" w:hAnsi="Arial" w:cs="Arial"/>
          <w:sz w:val="24"/>
          <w:szCs w:val="24"/>
        </w:rPr>
        <w:t>, atua no comércio atacadista de materiais de construção.</w:t>
      </w:r>
    </w:p>
    <w:p w14:paraId="39299B32" w14:textId="77777777" w:rsidR="001A583A" w:rsidRPr="00E705B9" w:rsidRDefault="001A583A" w:rsidP="00E705B9">
      <w:pPr>
        <w:rPr>
          <w:rFonts w:ascii="Arial" w:hAnsi="Arial" w:cs="Arial"/>
          <w:sz w:val="24"/>
          <w:szCs w:val="24"/>
        </w:rPr>
      </w:pPr>
    </w:p>
    <w:p w14:paraId="13DB8C63" w14:textId="77777777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No 1º trimestre de 2026, apresentou os seguintes dados:</w:t>
      </w:r>
    </w:p>
    <w:p w14:paraId="68A56B6F" w14:textId="77777777" w:rsidR="00E705B9" w:rsidRPr="00E705B9" w:rsidRDefault="00E705B9" w:rsidP="00E705B9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Receita bruta de vendas: R$ 3.000.000,00 </w:t>
      </w:r>
    </w:p>
    <w:p w14:paraId="2D1772E1" w14:textId="77777777" w:rsidR="00E705B9" w:rsidRPr="00E705B9" w:rsidRDefault="00E705B9" w:rsidP="00E705B9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Receitas financeiras: R$ 60.000,00 </w:t>
      </w:r>
    </w:p>
    <w:p w14:paraId="779EF2F5" w14:textId="77777777" w:rsidR="00E705B9" w:rsidRPr="00E705B9" w:rsidRDefault="00E705B9" w:rsidP="00E705B9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Ganho na venda de um veículo do ativo imobilizado: R$ 40.000,00 </w:t>
      </w:r>
    </w:p>
    <w:p w14:paraId="27DB9D50" w14:textId="77777777" w:rsidR="00E705B9" w:rsidRPr="00E705B9" w:rsidRDefault="00E705B9" w:rsidP="00E705B9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Margem de lucro contábil efetiva: 18% da receita bruta </w:t>
      </w:r>
    </w:p>
    <w:p w14:paraId="2F2EC6BA" w14:textId="77777777" w:rsidR="00E705B9" w:rsidRPr="00E705B9" w:rsidRDefault="00E705B9" w:rsidP="00E705B9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Despesas operacionais: R$ 2.400.000,00 </w:t>
      </w:r>
    </w:p>
    <w:p w14:paraId="0A0D059D" w14:textId="77777777" w:rsidR="00442CA2" w:rsidRDefault="00442CA2" w:rsidP="00E705B9">
      <w:pPr>
        <w:rPr>
          <w:rFonts w:ascii="Arial" w:hAnsi="Arial" w:cs="Arial"/>
          <w:sz w:val="24"/>
          <w:szCs w:val="24"/>
        </w:rPr>
      </w:pPr>
    </w:p>
    <w:p w14:paraId="308A9E0B" w14:textId="1D3EB75C" w:rsid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Informações adicionais:</w:t>
      </w:r>
    </w:p>
    <w:p w14:paraId="33643101" w14:textId="77777777" w:rsidR="001A583A" w:rsidRPr="00E705B9" w:rsidRDefault="001A583A" w:rsidP="00E705B9">
      <w:pPr>
        <w:rPr>
          <w:rFonts w:ascii="Arial" w:hAnsi="Arial" w:cs="Arial"/>
          <w:sz w:val="24"/>
          <w:szCs w:val="24"/>
        </w:rPr>
      </w:pPr>
    </w:p>
    <w:p w14:paraId="50DDE8FB" w14:textId="77777777" w:rsidR="00E705B9" w:rsidRPr="00E705B9" w:rsidRDefault="00E705B9" w:rsidP="00442CA2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A atividade comercial está sujeita, em regra, ao percentual de presunção de </w:t>
      </w:r>
      <w:r w:rsidRPr="00E705B9">
        <w:rPr>
          <w:rFonts w:ascii="Arial" w:hAnsi="Arial" w:cs="Arial"/>
          <w:b/>
          <w:bCs/>
          <w:sz w:val="24"/>
          <w:szCs w:val="24"/>
        </w:rPr>
        <w:t>8% para o IRPJ</w:t>
      </w:r>
      <w:r w:rsidRPr="00E705B9">
        <w:rPr>
          <w:rFonts w:ascii="Arial" w:hAnsi="Arial" w:cs="Arial"/>
          <w:sz w:val="24"/>
          <w:szCs w:val="24"/>
        </w:rPr>
        <w:t xml:space="preserve"> e </w:t>
      </w:r>
      <w:r w:rsidRPr="00E705B9">
        <w:rPr>
          <w:rFonts w:ascii="Arial" w:hAnsi="Arial" w:cs="Arial"/>
          <w:b/>
          <w:bCs/>
          <w:sz w:val="24"/>
          <w:szCs w:val="24"/>
        </w:rPr>
        <w:t>12% para a CSLL</w:t>
      </w:r>
      <w:r w:rsidRPr="00E705B9">
        <w:rPr>
          <w:rFonts w:ascii="Arial" w:hAnsi="Arial" w:cs="Arial"/>
          <w:sz w:val="24"/>
          <w:szCs w:val="24"/>
        </w:rPr>
        <w:t xml:space="preserve">, conforme a Lei nº 9.249 de 1995. </w:t>
      </w:r>
    </w:p>
    <w:p w14:paraId="6C3FCEFB" w14:textId="77777777" w:rsidR="00E705B9" w:rsidRPr="00E705B9" w:rsidRDefault="00E705B9" w:rsidP="00442CA2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A alíquota do IRPJ é de 15%, com adicional de 10% sobre a parcela da base que exceder R$ 60.000,00 por trimestre. </w:t>
      </w:r>
    </w:p>
    <w:p w14:paraId="66F45F4E" w14:textId="77777777" w:rsidR="00E705B9" w:rsidRPr="00E705B9" w:rsidRDefault="00E705B9" w:rsidP="00E705B9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A alíquota da CSLL é de 9%. </w:t>
      </w:r>
    </w:p>
    <w:p w14:paraId="47F9115F" w14:textId="77777777" w:rsidR="00E705B9" w:rsidRPr="00E705B9" w:rsidRDefault="00E705B9" w:rsidP="00442CA2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A empresa avalia os impactos da Emenda Constitucional nº 132 de 2023, que instituiu a CBS e o IBS. </w:t>
      </w:r>
    </w:p>
    <w:p w14:paraId="391C41C7" w14:textId="77777777" w:rsidR="00E705B9" w:rsidRPr="00E705B9" w:rsidRDefault="00E705B9" w:rsidP="00442CA2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 xml:space="preserve">O planejamento tributário deve observar o princípio da legalidade e a vedação à simulação, nos termos do Código Tributário Nacional. </w:t>
      </w:r>
    </w:p>
    <w:p w14:paraId="0C144816" w14:textId="7DFAB1CB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011E30D7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Questões</w:t>
      </w:r>
    </w:p>
    <w:p w14:paraId="7E444819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Questão 1 – Cálculo da Base de IRPJ</w:t>
      </w:r>
    </w:p>
    <w:p w14:paraId="1C8ED66E" w14:textId="77777777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Calcule a base de cálculo do IRPJ no trimestre, considerando a receita bruta e as demais receitas tributáveis.</w:t>
      </w:r>
    </w:p>
    <w:p w14:paraId="2EC4F5D4" w14:textId="7130F382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5517A4E0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Questão 2 – Cálculo do IRPJ Devido</w:t>
      </w:r>
    </w:p>
    <w:p w14:paraId="307EBA9E" w14:textId="775316A9" w:rsidR="00080111" w:rsidRP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Apure o valor total do IRPJ devido, incluindo o adicional.</w:t>
      </w:r>
    </w:p>
    <w:p w14:paraId="57007076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lastRenderedPageBreak/>
        <w:t>Questão 3 – Cálculo da Base de CSLL</w:t>
      </w:r>
    </w:p>
    <w:p w14:paraId="46E74B4A" w14:textId="77777777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Calcule a base de cálculo da CSLL.</w:t>
      </w:r>
    </w:p>
    <w:p w14:paraId="3240295B" w14:textId="5CCAC119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627F48DF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Questão 4 – Cálculo da CSLL Devida</w:t>
      </w:r>
    </w:p>
    <w:p w14:paraId="481B716C" w14:textId="77777777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Determine o valor da CSLL devida no trimestre.</w:t>
      </w:r>
    </w:p>
    <w:p w14:paraId="5FDB10FA" w14:textId="2F514B84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7227315E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Questão 5 – Análise de Planejamento Tributário</w:t>
      </w:r>
    </w:p>
    <w:p w14:paraId="649DC83A" w14:textId="77777777" w:rsidR="00E705B9" w:rsidRPr="00E705B9" w:rsidRDefault="00E705B9" w:rsidP="003E20C2">
      <w:pPr>
        <w:jc w:val="both"/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Considerando que a margem efetiva de lucro da empresa foi de 18%, avalie se o regime do Lucro Presumido se mostra vantajoso para fins de IRPJ.</w:t>
      </w:r>
    </w:p>
    <w:p w14:paraId="14173443" w14:textId="5A3E9E71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593CA3FD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>Questão 6 – Reforma Tributária</w:t>
      </w:r>
    </w:p>
    <w:p w14:paraId="066BFCDA" w14:textId="77777777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Explique dois impactos da CBS e do IBS no planejamento tributário da empresa.</w:t>
      </w:r>
    </w:p>
    <w:p w14:paraId="77CFE5CC" w14:textId="1C2533BD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7DAFC28F" w14:textId="77777777" w:rsidR="00E705B9" w:rsidRPr="00E705B9" w:rsidRDefault="00E705B9" w:rsidP="00E705B9">
      <w:pPr>
        <w:rPr>
          <w:rFonts w:ascii="Arial" w:hAnsi="Arial" w:cs="Arial"/>
          <w:b/>
          <w:bCs/>
          <w:sz w:val="24"/>
          <w:szCs w:val="24"/>
        </w:rPr>
      </w:pPr>
      <w:r w:rsidRPr="00E705B9">
        <w:rPr>
          <w:rFonts w:ascii="Arial" w:hAnsi="Arial" w:cs="Arial"/>
          <w:b/>
          <w:bCs/>
          <w:sz w:val="24"/>
          <w:szCs w:val="24"/>
        </w:rPr>
        <w:t xml:space="preserve">Questão 7 – </w:t>
      </w:r>
      <w:proofErr w:type="gramStart"/>
      <w:r w:rsidRPr="00E705B9">
        <w:rPr>
          <w:rFonts w:ascii="Arial" w:hAnsi="Arial" w:cs="Arial"/>
          <w:b/>
          <w:bCs/>
          <w:sz w:val="24"/>
          <w:szCs w:val="24"/>
        </w:rPr>
        <w:t>Português</w:t>
      </w:r>
      <w:proofErr w:type="gramEnd"/>
      <w:r w:rsidRPr="00E705B9">
        <w:rPr>
          <w:rFonts w:ascii="Arial" w:hAnsi="Arial" w:cs="Arial"/>
          <w:b/>
          <w:bCs/>
          <w:sz w:val="24"/>
          <w:szCs w:val="24"/>
        </w:rPr>
        <w:t xml:space="preserve"> Jurídico</w:t>
      </w:r>
    </w:p>
    <w:p w14:paraId="5AC7E71A" w14:textId="77777777" w:rsidR="00E705B9" w:rsidRPr="00E705B9" w:rsidRDefault="00E705B9" w:rsidP="003E20C2">
      <w:pPr>
        <w:jc w:val="both"/>
        <w:rPr>
          <w:rFonts w:ascii="Arial" w:hAnsi="Arial" w:cs="Arial"/>
          <w:sz w:val="24"/>
          <w:szCs w:val="24"/>
        </w:rPr>
      </w:pPr>
      <w:r w:rsidRPr="00E705B9">
        <w:rPr>
          <w:rFonts w:ascii="Arial" w:hAnsi="Arial" w:cs="Arial"/>
          <w:sz w:val="24"/>
          <w:szCs w:val="24"/>
        </w:rPr>
        <w:t>Redija um parágrafo de até 8 linhas explicando a diferença entre elisão fiscal e evasão fiscal, com correção gramatical e precisão técnica.</w:t>
      </w:r>
    </w:p>
    <w:p w14:paraId="41F9B3BA" w14:textId="06E1B68F" w:rsidR="00E705B9" w:rsidRPr="00E705B9" w:rsidRDefault="00E705B9" w:rsidP="00E705B9">
      <w:pPr>
        <w:rPr>
          <w:rFonts w:ascii="Arial" w:hAnsi="Arial" w:cs="Arial"/>
          <w:sz w:val="24"/>
          <w:szCs w:val="24"/>
        </w:rPr>
      </w:pPr>
    </w:p>
    <w:p w14:paraId="45B044B2" w14:textId="77777777" w:rsidR="002619CB" w:rsidRDefault="002619CB">
      <w:pPr>
        <w:rPr>
          <w:rFonts w:ascii="Arial" w:hAnsi="Arial" w:cs="Arial"/>
          <w:sz w:val="24"/>
          <w:szCs w:val="24"/>
        </w:rPr>
      </w:pPr>
    </w:p>
    <w:p w14:paraId="6930589B" w14:textId="77777777" w:rsidR="002619CB" w:rsidRPr="00A268D7" w:rsidRDefault="002619CB">
      <w:pPr>
        <w:rPr>
          <w:rFonts w:ascii="Arial" w:hAnsi="Arial" w:cs="Arial"/>
          <w:sz w:val="24"/>
          <w:szCs w:val="24"/>
        </w:rPr>
      </w:pPr>
    </w:p>
    <w:sectPr w:rsidR="002619CB" w:rsidRPr="00A268D7" w:rsidSect="00A268D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470CE" w14:textId="77777777" w:rsidR="001D7770" w:rsidRDefault="001D7770" w:rsidP="00A268D7">
      <w:pPr>
        <w:spacing w:after="0" w:line="240" w:lineRule="auto"/>
      </w:pPr>
      <w:r>
        <w:separator/>
      </w:r>
    </w:p>
  </w:endnote>
  <w:endnote w:type="continuationSeparator" w:id="0">
    <w:p w14:paraId="1399A487" w14:textId="77777777" w:rsidR="001D7770" w:rsidRDefault="001D7770" w:rsidP="00A2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64" w14:textId="53D6A229" w:rsidR="00A268D7" w:rsidRPr="00A268D7" w:rsidRDefault="00A268D7">
    <w:pPr>
      <w:pStyle w:val="Rodap"/>
      <w:rPr>
        <w:rFonts w:ascii="Arial" w:hAnsi="Arial" w:cs="Arial"/>
        <w:b/>
        <w:bCs/>
        <w:sz w:val="24"/>
        <w:szCs w:val="24"/>
      </w:rPr>
    </w:pPr>
    <w:r w:rsidRPr="00A268D7">
      <w:rPr>
        <w:rFonts w:ascii="Arial" w:hAnsi="Arial" w:cs="Arial"/>
        <w:b/>
        <w:bCs/>
        <w:sz w:val="24"/>
        <w:szCs w:val="24"/>
      </w:rPr>
      <w:t>Planejamento Tributário - Presumido</w:t>
    </w:r>
    <w:r w:rsidRPr="00A268D7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Pr="00A268D7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Pr="00A268D7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A4436" w14:textId="77777777" w:rsidR="001D7770" w:rsidRDefault="001D7770" w:rsidP="00A268D7">
      <w:pPr>
        <w:spacing w:after="0" w:line="240" w:lineRule="auto"/>
      </w:pPr>
      <w:r>
        <w:separator/>
      </w:r>
    </w:p>
  </w:footnote>
  <w:footnote w:type="continuationSeparator" w:id="0">
    <w:p w14:paraId="3EAC96EE" w14:textId="77777777" w:rsidR="001D7770" w:rsidRDefault="001D7770" w:rsidP="00A26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5C6"/>
    <w:multiLevelType w:val="multilevel"/>
    <w:tmpl w:val="8F62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E787A"/>
    <w:multiLevelType w:val="multilevel"/>
    <w:tmpl w:val="6F62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402F20"/>
    <w:multiLevelType w:val="multilevel"/>
    <w:tmpl w:val="5158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38240A"/>
    <w:multiLevelType w:val="multilevel"/>
    <w:tmpl w:val="999A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3E2D89"/>
    <w:multiLevelType w:val="multilevel"/>
    <w:tmpl w:val="4E941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9A5BF0"/>
    <w:multiLevelType w:val="multilevel"/>
    <w:tmpl w:val="9F6C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7A3910"/>
    <w:multiLevelType w:val="multilevel"/>
    <w:tmpl w:val="9BB0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767638"/>
    <w:multiLevelType w:val="multilevel"/>
    <w:tmpl w:val="2DD2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B56A21"/>
    <w:multiLevelType w:val="multilevel"/>
    <w:tmpl w:val="949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A71D0F"/>
    <w:multiLevelType w:val="multilevel"/>
    <w:tmpl w:val="EA5C6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323C18"/>
    <w:multiLevelType w:val="multilevel"/>
    <w:tmpl w:val="64DEF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928286">
    <w:abstractNumId w:val="10"/>
  </w:num>
  <w:num w:numId="2" w16cid:durableId="1825270137">
    <w:abstractNumId w:val="2"/>
  </w:num>
  <w:num w:numId="3" w16cid:durableId="812720909">
    <w:abstractNumId w:val="1"/>
  </w:num>
  <w:num w:numId="4" w16cid:durableId="966819806">
    <w:abstractNumId w:val="8"/>
  </w:num>
  <w:num w:numId="5" w16cid:durableId="1275359877">
    <w:abstractNumId w:val="5"/>
  </w:num>
  <w:num w:numId="6" w16cid:durableId="177472254">
    <w:abstractNumId w:val="3"/>
  </w:num>
  <w:num w:numId="7" w16cid:durableId="1235355288">
    <w:abstractNumId w:val="0"/>
  </w:num>
  <w:num w:numId="8" w16cid:durableId="1260748728">
    <w:abstractNumId w:val="6"/>
  </w:num>
  <w:num w:numId="9" w16cid:durableId="1134980357">
    <w:abstractNumId w:val="9"/>
  </w:num>
  <w:num w:numId="10" w16cid:durableId="107896366">
    <w:abstractNumId w:val="4"/>
  </w:num>
  <w:num w:numId="11" w16cid:durableId="1981880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8D7"/>
    <w:rsid w:val="00080111"/>
    <w:rsid w:val="00083AA8"/>
    <w:rsid w:val="000C5DEA"/>
    <w:rsid w:val="001A583A"/>
    <w:rsid w:val="001D7770"/>
    <w:rsid w:val="002619CB"/>
    <w:rsid w:val="003E20C2"/>
    <w:rsid w:val="00442CA2"/>
    <w:rsid w:val="00557C2F"/>
    <w:rsid w:val="006A2E27"/>
    <w:rsid w:val="00795314"/>
    <w:rsid w:val="008B4501"/>
    <w:rsid w:val="00A268D7"/>
    <w:rsid w:val="00A2716D"/>
    <w:rsid w:val="00AB4E01"/>
    <w:rsid w:val="00C2595F"/>
    <w:rsid w:val="00C552F0"/>
    <w:rsid w:val="00DD5FCD"/>
    <w:rsid w:val="00E12082"/>
    <w:rsid w:val="00E7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1DBE"/>
  <w15:chartTrackingRefBased/>
  <w15:docId w15:val="{C8BCA79F-2BF3-4EC5-9E0A-99804BEF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268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268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268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268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268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268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268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268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268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268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268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268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268D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268D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268D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268D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268D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268D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268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26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268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268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268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268D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268D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268D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268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268D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268D7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268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68D7"/>
  </w:style>
  <w:style w:type="paragraph" w:styleId="Rodap">
    <w:name w:val="footer"/>
    <w:basedOn w:val="Normal"/>
    <w:link w:val="RodapChar"/>
    <w:uiPriority w:val="99"/>
    <w:unhideWhenUsed/>
    <w:rsid w:val="00A268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6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1135</Words>
  <Characters>5862</Characters>
  <Application>Microsoft Office Word</Application>
  <DocSecurity>0</DocSecurity>
  <Lines>234</Lines>
  <Paragraphs>134</Paragraphs>
  <ScaleCrop>false</ScaleCrop>
  <Manager>Prof. Dr. Crepaldi</Manager>
  <Company>Simões Crepaldi Assessoria Ltda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Planejamento Tributário</dc:title>
  <dc:subject>Lucro Presumido</dc:subject>
  <dc:creator>Professor Doutor Silvio Aparecido Crepaldi</dc:creator>
  <cp:keywords>Prof. Dr. Crepaldi</cp:keywords>
  <dc:description/>
  <cp:lastModifiedBy>Silvio Crepaldi</cp:lastModifiedBy>
  <cp:revision>3</cp:revision>
  <dcterms:created xsi:type="dcterms:W3CDTF">2026-05-12T22:56:00Z</dcterms:created>
  <dcterms:modified xsi:type="dcterms:W3CDTF">2026-05-12T22:57:00Z</dcterms:modified>
</cp:coreProperties>
</file>